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评价鉴定程序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  <w:r>
        <w:rPr>
          <w:rFonts w:hint="default" w:ascii="Times New Roman" w:hAnsi="Times New Roman" w:eastAsia="仿宋"/>
          <w:kern w:val="0"/>
          <w:szCs w:val="21"/>
          <w:lang w:val="en-US" w:eastAsia="zh-CN"/>
        </w:rPr>
        <w:drawing>
          <wp:inline distT="0" distB="0" distL="114300" distR="114300">
            <wp:extent cx="4294505" cy="7110730"/>
            <wp:effectExtent l="0" t="0" r="10795" b="13970"/>
            <wp:docPr id="6" name="图片 6" descr="whiteboard_exported_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whiteboard_exported_imag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94505" cy="711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default" w:ascii="Times New Roman" w:hAnsi="Times New Roman" w:eastAsia="仿宋"/>
          <w:kern w:val="0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081F53C-CF00-4CDC-BC0B-CE4EF97CC0E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98AFA76-A389-4A48-8E67-B13D3FD7196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058EE85-AE68-4A57-AD38-CB30D6C0450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8849F8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1F16C7C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65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2024-04-29T08:01:25Z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5241F0C434994E64B759D98ECAE1CEB7_13</vt:lpwstr>
  </property>
</Properties>
</file>